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8A" w:rsidRPr="00254567" w:rsidRDefault="0002018A" w:rsidP="0002018A">
      <w:pPr>
        <w:autoSpaceDE w:val="0"/>
        <w:autoSpaceDN w:val="0"/>
        <w:adjustRightInd w:val="0"/>
        <w:spacing w:after="180" w:line="276" w:lineRule="auto"/>
        <w:ind w:hanging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KAPSAMI VE BAŞVURU KOŞULLARI </w:t>
      </w:r>
    </w:p>
    <w:p w:rsidR="0002018A" w:rsidRPr="00254567" w:rsidRDefault="0002018A" w:rsidP="0002018A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18A" w:rsidRDefault="0002018A" w:rsidP="0002018A">
      <w:pPr>
        <w:rPr>
          <w:b/>
          <w:bCs/>
        </w:rPr>
      </w:pPr>
      <w:r>
        <w:rPr>
          <w:b/>
          <w:bCs/>
        </w:rPr>
        <w:t>1-KAPSAMI</w:t>
      </w:r>
    </w:p>
    <w:p w:rsidR="0002018A" w:rsidRDefault="0002018A" w:rsidP="0002018A">
      <w:pPr>
        <w:jc w:val="both"/>
      </w:pPr>
      <w:r w:rsidRPr="00AC6508">
        <w:t>Doktora derecesine sahip araştırma görevlisi, öğretim görevlisi veya Dr. öğretim üyesi kadrolarında en az 3 yıldır görev yapmakta olan öğretim elemanla</w:t>
      </w:r>
      <w:r>
        <w:t xml:space="preserve">rı faaliyetten faydalanabilir. </w:t>
      </w:r>
      <w:r w:rsidRPr="00254567">
        <w:t xml:space="preserve">Öğretim elemanlarının bu amaçla yurtdışında görevlendirmeleri en az 2 ay, en fazla 6 ay olmak üzere, 2547 sayılı Kanunun 39 uncu </w:t>
      </w:r>
      <w:r>
        <w:t>M</w:t>
      </w:r>
      <w:r w:rsidRPr="00254567">
        <w:t>addesinin ikinci fıkrası kapsamında yapılır.</w:t>
      </w:r>
      <w:r w:rsidRPr="002545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567">
        <w:t xml:space="preserve">Yabancı dil kurs ücretinin aylık tutarı 3.500 TL’yi geçmeyecek şekilde </w:t>
      </w:r>
      <w:proofErr w:type="spellStart"/>
      <w:r w:rsidRPr="00254567">
        <w:t>bursiyerin</w:t>
      </w:r>
      <w:proofErr w:type="spellEnd"/>
      <w:r w:rsidRPr="00254567">
        <w:t xml:space="preserve"> yurt dışında eğitim alacağı s</w:t>
      </w:r>
      <w:r>
        <w:t>üre dikkate alınarak hesaplanır.</w:t>
      </w:r>
    </w:p>
    <w:p w:rsidR="0002018A" w:rsidRDefault="0002018A" w:rsidP="0002018A">
      <w:pPr>
        <w:rPr>
          <w:b/>
          <w:bCs/>
        </w:rPr>
      </w:pPr>
    </w:p>
    <w:p w:rsidR="0002018A" w:rsidRPr="00AC6508" w:rsidRDefault="0002018A" w:rsidP="0002018A">
      <w:r>
        <w:rPr>
          <w:b/>
          <w:bCs/>
        </w:rPr>
        <w:t xml:space="preserve">2-BAŞVURU </w:t>
      </w:r>
      <w:r w:rsidRPr="00AC6508">
        <w:rPr>
          <w:b/>
          <w:bCs/>
        </w:rPr>
        <w:t>ŞARTLAR</w:t>
      </w:r>
      <w:r>
        <w:rPr>
          <w:b/>
          <w:bCs/>
        </w:rPr>
        <w:t>I</w:t>
      </w:r>
    </w:p>
    <w:p w:rsidR="0002018A" w:rsidRPr="00AC6508" w:rsidRDefault="0002018A" w:rsidP="0002018A">
      <w:r w:rsidRPr="00AC6508">
        <w:t>a) T.C. vatandaşı olmak,</w:t>
      </w:r>
    </w:p>
    <w:p w:rsidR="0002018A" w:rsidRPr="00AC6508" w:rsidRDefault="0002018A" w:rsidP="0002018A">
      <w:r w:rsidRPr="00AC6508">
        <w:t>b) Doktora derecesine sahip olmak,</w:t>
      </w:r>
    </w:p>
    <w:p w:rsidR="0002018A" w:rsidRPr="00AC6508" w:rsidRDefault="0002018A" w:rsidP="0002018A">
      <w:r w:rsidRPr="00AC6508">
        <w:t xml:space="preserve">c) </w:t>
      </w:r>
      <w:r w:rsidRPr="0057435E">
        <w:t>Araştırma Görevlisi, Öğretim Görevlisi veya Doktor Öğretim Ü</w:t>
      </w:r>
      <w:r>
        <w:t>yesi kadrosunda çalışıyor olmak,</w:t>
      </w:r>
    </w:p>
    <w:p w:rsidR="0002018A" w:rsidRPr="00AC6508" w:rsidRDefault="0002018A" w:rsidP="0002018A">
      <w:r w:rsidRPr="00AC6508">
        <w:t xml:space="preserve">ç) </w:t>
      </w:r>
      <w:r w:rsidRPr="0057435E">
        <w:t>Başvuru tarihi itibariyle akademik kadrolarda en az 3 yıl çalışmış olmak.</w:t>
      </w:r>
    </w:p>
    <w:p w:rsidR="0002018A" w:rsidRDefault="0002018A" w:rsidP="0002018A">
      <w:r w:rsidRPr="00AC6508">
        <w:t xml:space="preserve">d) </w:t>
      </w:r>
      <w:r w:rsidRPr="0057435E">
        <w:t>Son beş yıl içerisinde YÖKDİL, YDS, E-YDS veya eşdeğerliliği olan bir yabancı dil sınavından 45-70 arasında bir puan almak. (71 ve üzeri puanı olan adayların başvurusu kabul edilmeyecektir.)</w:t>
      </w:r>
    </w:p>
    <w:p w:rsidR="0002018A" w:rsidRPr="00AC6508" w:rsidRDefault="0002018A" w:rsidP="0002018A">
      <w:r w:rsidRPr="00AC6508">
        <w:t>e) Başvuru sahibinin (d) bendinde belgelendirdiği yabancı dilin eğitimini veren bir dil kursundan, en az iki en fazla altı ay süreyle kabul aldığını ve toplam kurs ücretini belgelendirmek,</w:t>
      </w:r>
    </w:p>
    <w:p w:rsidR="0002018A" w:rsidRDefault="0002018A" w:rsidP="0002018A">
      <w:r w:rsidRPr="00AC6508">
        <w:t>f) Erkek adaylar için askerlikle ilişiği bulunmamak (Askerliği yapmış, tecil edilmiş veya tecil edilebilecek durumda bulunmak</w:t>
      </w:r>
      <w:r>
        <w:t>,</w:t>
      </w:r>
      <w:r w:rsidRPr="00AC6508">
        <w:t>)</w:t>
      </w:r>
    </w:p>
    <w:p w:rsidR="0002018A" w:rsidRDefault="0002018A" w:rsidP="0002018A">
      <w:pPr>
        <w:rPr>
          <w:b/>
        </w:rPr>
      </w:pPr>
      <w:r>
        <w:rPr>
          <w:b/>
        </w:rPr>
        <w:t>3-</w:t>
      </w:r>
      <w:r w:rsidRPr="00254567">
        <w:rPr>
          <w:b/>
        </w:rPr>
        <w:t xml:space="preserve">DEĞERLENDİRME </w:t>
      </w:r>
    </w:p>
    <w:p w:rsidR="0002018A" w:rsidRDefault="0002018A" w:rsidP="0002018A">
      <w:pPr>
        <w:pStyle w:val="Default"/>
        <w:rPr>
          <w:rFonts w:asciiTheme="minorHAnsi" w:hAnsiTheme="minorHAnsi"/>
          <w:sz w:val="22"/>
          <w:szCs w:val="22"/>
          <w:lang w:val="tr-TR"/>
        </w:rPr>
      </w:pPr>
      <w:proofErr w:type="gramStart"/>
      <w:r w:rsidRPr="00424093">
        <w:rPr>
          <w:rFonts w:asciiTheme="minorHAnsi" w:hAnsiTheme="minorHAnsi"/>
          <w:b/>
          <w:sz w:val="22"/>
          <w:szCs w:val="22"/>
          <w:lang w:val="tr-TR"/>
        </w:rPr>
        <w:t>a</w:t>
      </w:r>
      <w:proofErr w:type="gramEnd"/>
      <w:r w:rsidRPr="00424093">
        <w:rPr>
          <w:rFonts w:asciiTheme="minorHAnsi" w:hAnsiTheme="minorHAnsi"/>
          <w:b/>
          <w:sz w:val="22"/>
          <w:szCs w:val="22"/>
          <w:lang w:val="tr-TR"/>
        </w:rPr>
        <w:t>-Başvuru</w:t>
      </w:r>
      <w:r>
        <w:rPr>
          <w:rFonts w:asciiTheme="minorHAnsi" w:hAnsiTheme="minorHAnsi"/>
          <w:b/>
          <w:sz w:val="22"/>
          <w:szCs w:val="22"/>
          <w:lang w:val="tr-TR"/>
        </w:rPr>
        <w:t xml:space="preserve"> Esnasında Yapılan</w:t>
      </w:r>
      <w:r w:rsidRPr="00424093">
        <w:rPr>
          <w:rFonts w:asciiTheme="minorHAnsi" w:hAnsiTheme="minorHAnsi"/>
          <w:b/>
          <w:sz w:val="22"/>
          <w:szCs w:val="22"/>
          <w:lang w:val="tr-TR"/>
        </w:rPr>
        <w:t xml:space="preserve"> Değerlendirme:</w:t>
      </w:r>
      <w:r>
        <w:rPr>
          <w:rFonts w:asciiTheme="minorHAnsi" w:hAnsiTheme="minorHAnsi"/>
          <w:sz w:val="22"/>
          <w:szCs w:val="22"/>
          <w:lang w:val="tr-TR"/>
        </w:rPr>
        <w:t xml:space="preserve"> </w:t>
      </w:r>
      <w:r w:rsidRPr="00424093">
        <w:rPr>
          <w:rFonts w:asciiTheme="minorHAnsi" w:hAnsiTheme="minorHAnsi"/>
          <w:sz w:val="22"/>
          <w:szCs w:val="22"/>
          <w:lang w:val="tr-TR"/>
        </w:rPr>
        <w:t xml:space="preserve">Adayın yabancı dil puanı ile akademik faaliyet puanını </w:t>
      </w:r>
      <w:r>
        <w:rPr>
          <w:rFonts w:asciiTheme="minorHAnsi" w:hAnsiTheme="minorHAnsi"/>
          <w:sz w:val="22"/>
          <w:szCs w:val="22"/>
          <w:lang w:val="tr-TR"/>
        </w:rPr>
        <w:t>dikkate alarak bir sıralama yapılır</w:t>
      </w:r>
      <w:r w:rsidRPr="00424093">
        <w:rPr>
          <w:rFonts w:asciiTheme="minorHAnsi" w:hAnsiTheme="minorHAnsi"/>
          <w:sz w:val="22"/>
          <w:szCs w:val="22"/>
          <w:lang w:val="tr-TR"/>
        </w:rPr>
        <w:t xml:space="preserve">. Sıralamada, adayın yabancı dil puanı ve akademik faaliyet puanının ağırlıkları eşit ve yüzde </w:t>
      </w:r>
      <w:r>
        <w:rPr>
          <w:rFonts w:asciiTheme="minorHAnsi" w:hAnsiTheme="minorHAnsi"/>
          <w:sz w:val="22"/>
          <w:szCs w:val="22"/>
          <w:lang w:val="tr-TR"/>
        </w:rPr>
        <w:t>ellidir. Alanlar arası denge gözetilir.</w:t>
      </w:r>
    </w:p>
    <w:p w:rsidR="0002018A" w:rsidRPr="00424093" w:rsidRDefault="0002018A" w:rsidP="0002018A">
      <w:pPr>
        <w:pStyle w:val="Default"/>
        <w:rPr>
          <w:rFonts w:asciiTheme="minorHAnsi" w:hAnsiTheme="minorHAnsi"/>
          <w:sz w:val="22"/>
          <w:szCs w:val="22"/>
          <w:lang w:val="tr-TR"/>
        </w:rPr>
      </w:pPr>
      <w:proofErr w:type="gramStart"/>
      <w:r w:rsidRPr="00424093">
        <w:rPr>
          <w:rFonts w:asciiTheme="minorHAnsi" w:hAnsiTheme="minorHAnsi"/>
          <w:b/>
          <w:sz w:val="22"/>
          <w:szCs w:val="22"/>
          <w:lang w:val="tr-TR"/>
        </w:rPr>
        <w:t>b</w:t>
      </w:r>
      <w:proofErr w:type="gramEnd"/>
      <w:r w:rsidRPr="00424093">
        <w:rPr>
          <w:rFonts w:asciiTheme="minorHAnsi" w:hAnsiTheme="minorHAnsi"/>
          <w:b/>
          <w:sz w:val="22"/>
          <w:szCs w:val="22"/>
          <w:lang w:val="tr-TR"/>
        </w:rPr>
        <w:t>-Değerlendirme:</w:t>
      </w:r>
      <w:r>
        <w:t xml:space="preserve"> </w:t>
      </w:r>
      <w:r w:rsidRPr="00424093">
        <w:rPr>
          <w:rFonts w:asciiTheme="minorHAnsi" w:hAnsiTheme="minorHAnsi"/>
          <w:sz w:val="22"/>
          <w:szCs w:val="22"/>
          <w:lang w:val="tr-TR"/>
        </w:rPr>
        <w:t>Adayın yabancı dil puanı ve akademik faaliyet puanının aritmetik ortalaması alınarak hesaplanır.</w:t>
      </w:r>
    </w:p>
    <w:p w:rsidR="0002018A" w:rsidRDefault="0002018A" w:rsidP="0002018A">
      <w:pPr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-</w:t>
      </w:r>
      <w:r w:rsidRPr="0057435E">
        <w:rPr>
          <w:b/>
        </w:rPr>
        <w:t>Değerlendirme Puanı=(Yabancı Dil Puanı + Akademik Faaliyet Puanı)/2</w:t>
      </w:r>
    </w:p>
    <w:p w:rsidR="0002018A" w:rsidRPr="00B033FA" w:rsidRDefault="0002018A" w:rsidP="0002018A">
      <w:proofErr w:type="gramStart"/>
      <w:r>
        <w:rPr>
          <w:b/>
        </w:rPr>
        <w:t>d</w:t>
      </w:r>
      <w:proofErr w:type="gramEnd"/>
      <w:r>
        <w:rPr>
          <w:b/>
        </w:rPr>
        <w:t>-Yabancı Dil Puanı:</w:t>
      </w:r>
      <w:r w:rsidRPr="00B033FA">
        <w:t xml:space="preserve"> Son beş yıl içerisinde YÖKDİL, YDS, E-YDS veya eşdeğerliliği olan bir yabancı dil sınavından 45-70 arasında bir puan almak</w:t>
      </w:r>
      <w:r>
        <w:t>.</w:t>
      </w:r>
    </w:p>
    <w:p w:rsidR="0002018A" w:rsidRDefault="0002018A" w:rsidP="0002018A">
      <w:r w:rsidRPr="00424093">
        <w:rPr>
          <w:b/>
        </w:rPr>
        <w:t>e-Akademik Başarı Puanı:</w:t>
      </w:r>
      <w:r w:rsidRPr="00B033FA">
        <w:t> </w:t>
      </w:r>
      <w:r>
        <w:t>Üniversitemiz “</w:t>
      </w:r>
      <w:r w:rsidRPr="007612C4">
        <w:t>Tarsus Üniversitesi Öğretim Üyeliğine Yükseltilme Ve Atanma Ölçütleri Yönergesi</w:t>
      </w:r>
      <w:r>
        <w:t xml:space="preserve">” hükümleri dikkate alınarak </w:t>
      </w:r>
      <w:r w:rsidRPr="007612C4">
        <w:t xml:space="preserve">hazırlanmış puan tablosu </w:t>
      </w:r>
      <w:r w:rsidRPr="00B033FA">
        <w:t>(makale, kitap, bildiri, vb</w:t>
      </w:r>
      <w:proofErr w:type="gramStart"/>
      <w:r w:rsidRPr="00B033FA">
        <w:t>..</w:t>
      </w:r>
      <w:proofErr w:type="gramEnd"/>
      <w:r w:rsidRPr="00B033FA">
        <w:t xml:space="preserve">) </w:t>
      </w:r>
      <w:r>
        <w:t>doldurularak b</w:t>
      </w:r>
      <w:r w:rsidRPr="00B033FA">
        <w:t>eyan edilen puanlar Üniversite Yönetim Kurulunca kontrol edilecek ve Akademik Başarı Puanınız belirlenecektir. Eksik veya yanlış beyan verdiği tespit edilenlerin başvuruları iptal edilir.</w:t>
      </w:r>
    </w:p>
    <w:p w:rsidR="0002018A" w:rsidRPr="009F1FA0" w:rsidRDefault="0002018A" w:rsidP="0002018A">
      <w:pPr>
        <w:rPr>
          <w:b/>
        </w:rPr>
      </w:pPr>
      <w:r>
        <w:rPr>
          <w:b/>
        </w:rPr>
        <w:lastRenderedPageBreak/>
        <w:t>4-</w:t>
      </w:r>
      <w:r w:rsidRPr="009F1FA0">
        <w:rPr>
          <w:b/>
        </w:rPr>
        <w:t>BAŞVURU EVRAKLARI</w:t>
      </w:r>
    </w:p>
    <w:p w:rsidR="0002018A" w:rsidRPr="009F1FA0" w:rsidRDefault="0002018A" w:rsidP="0002018A">
      <w:r w:rsidRPr="009F1FA0">
        <w:t>1- Dilekçe</w:t>
      </w:r>
    </w:p>
    <w:p w:rsidR="0002018A" w:rsidRPr="009F1FA0" w:rsidRDefault="0002018A" w:rsidP="0002018A">
      <w:r w:rsidRPr="009F1FA0">
        <w:t>2- Yabancı dil puanını gösterir (kontrol kodlu) belge.</w:t>
      </w:r>
    </w:p>
    <w:p w:rsidR="0002018A" w:rsidRPr="009F1FA0" w:rsidRDefault="0002018A" w:rsidP="0002018A">
      <w:r w:rsidRPr="009F1FA0">
        <w:t>3- Dil kursundan kabul aldığını ve toplam kurs ücretini gösterir belge.</w:t>
      </w:r>
    </w:p>
    <w:p w:rsidR="0002018A" w:rsidRPr="009F1FA0" w:rsidRDefault="0002018A" w:rsidP="0002018A">
      <w:r>
        <w:t>4- Puan Tablosu (Excel formatında)</w:t>
      </w:r>
    </w:p>
    <w:p w:rsidR="0002018A" w:rsidRDefault="0002018A" w:rsidP="0002018A">
      <w:r w:rsidRPr="009F1FA0">
        <w:t xml:space="preserve">5- Puan </w:t>
      </w:r>
      <w:r>
        <w:t>Tablosunda belirtilen eserleri içerir elektronik dosya</w:t>
      </w:r>
      <w:r w:rsidRPr="009F1FA0">
        <w:t xml:space="preserve">. (Dosya elektronik ortamda cd olarak teslim edilecektir. </w:t>
      </w:r>
    </w:p>
    <w:p w:rsidR="0002018A" w:rsidRDefault="0002018A" w:rsidP="0002018A">
      <w:r w:rsidRPr="009F1FA0">
        <w:t>6- Erkek adaylar için askerlik belgesi (e-devlet çıktısı beyan edilebilir).</w:t>
      </w:r>
    </w:p>
    <w:p w:rsidR="0002018A" w:rsidRDefault="0002018A" w:rsidP="0002018A"/>
    <w:p w:rsidR="0002018A" w:rsidRDefault="0002018A" w:rsidP="0002018A">
      <w:pPr>
        <w:rPr>
          <w:b/>
        </w:rPr>
      </w:pPr>
      <w:r w:rsidRPr="00ED23A7">
        <w:rPr>
          <w:b/>
        </w:rPr>
        <w:t>5-BAŞVURU YERİ</w:t>
      </w:r>
    </w:p>
    <w:p w:rsidR="0002018A" w:rsidRDefault="0002018A" w:rsidP="0002018A">
      <w:r w:rsidRPr="00ED23A7">
        <w:t>Başvurular ıslak imzalı olarak </w:t>
      </w:r>
      <w:r>
        <w:t>03</w:t>
      </w:r>
      <w:r w:rsidRPr="00ED23A7">
        <w:rPr>
          <w:bCs/>
        </w:rPr>
        <w:t xml:space="preserve"> </w:t>
      </w:r>
      <w:r>
        <w:rPr>
          <w:bCs/>
        </w:rPr>
        <w:t>Mayıs</w:t>
      </w:r>
      <w:r w:rsidRPr="00ED23A7">
        <w:rPr>
          <w:bCs/>
        </w:rPr>
        <w:t xml:space="preserve"> 201</w:t>
      </w:r>
      <w:r>
        <w:rPr>
          <w:bCs/>
        </w:rPr>
        <w:t>9</w:t>
      </w:r>
      <w:r w:rsidRPr="00ED23A7">
        <w:t> tarihi, mesai bitimine </w:t>
      </w:r>
      <w:r w:rsidRPr="00ED23A7">
        <w:rPr>
          <w:bCs/>
        </w:rPr>
        <w:t>kadar görev yapmakta olduğunuz birime</w:t>
      </w:r>
      <w:r w:rsidRPr="00ED23A7">
        <w:t xml:space="preserve"> (Dekanlık, Enstitü/Yüksekokul/Meslek Yüksekokul Müdürlüğü) şahsen yapılacaktır. </w:t>
      </w:r>
    </w:p>
    <w:p w:rsidR="0002018A" w:rsidRDefault="0002018A" w:rsidP="0002018A"/>
    <w:p w:rsidR="0002018A" w:rsidRDefault="0002018A" w:rsidP="0002018A">
      <w:pPr>
        <w:rPr>
          <w:b/>
        </w:rPr>
      </w:pPr>
      <w:r w:rsidRPr="00ED23A7">
        <w:rPr>
          <w:b/>
        </w:rPr>
        <w:t>6-BAŞVURU TAKVİMİ</w:t>
      </w:r>
    </w:p>
    <w:p w:rsidR="0002018A" w:rsidRPr="00FF3A9F" w:rsidRDefault="0002018A" w:rsidP="0002018A">
      <w:r w:rsidRPr="00FF3A9F">
        <w:t>Başvuru takviminde yer alan tarihlerin mesai bitimi dikkate alınması gerekmektedir.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594"/>
        <w:gridCol w:w="4473"/>
      </w:tblGrid>
      <w:tr w:rsidR="0002018A" w:rsidTr="0002018A">
        <w:tc>
          <w:tcPr>
            <w:tcW w:w="4594" w:type="dxa"/>
          </w:tcPr>
          <w:p w:rsidR="0002018A" w:rsidRDefault="0002018A" w:rsidP="00A02AAC">
            <w:pPr>
              <w:rPr>
                <w:b/>
              </w:rPr>
            </w:pPr>
            <w:r w:rsidRPr="00ED23A7">
              <w:rPr>
                <w:b/>
              </w:rPr>
              <w:t xml:space="preserve">Duyurunun </w:t>
            </w:r>
            <w:r>
              <w:rPr>
                <w:b/>
              </w:rPr>
              <w:t>Birimlere Yapılması</w:t>
            </w:r>
          </w:p>
        </w:tc>
        <w:tc>
          <w:tcPr>
            <w:tcW w:w="4473" w:type="dxa"/>
          </w:tcPr>
          <w:p w:rsidR="0002018A" w:rsidRDefault="0002018A" w:rsidP="00A02AAC">
            <w:pPr>
              <w:rPr>
                <w:b/>
              </w:rPr>
            </w:pPr>
            <w:r>
              <w:rPr>
                <w:b/>
              </w:rPr>
              <w:t>11 Nisan 2019</w:t>
            </w:r>
          </w:p>
        </w:tc>
      </w:tr>
      <w:tr w:rsidR="0002018A" w:rsidTr="0002018A">
        <w:tc>
          <w:tcPr>
            <w:tcW w:w="4594" w:type="dxa"/>
          </w:tcPr>
          <w:p w:rsidR="0002018A" w:rsidRDefault="0002018A" w:rsidP="00A02AAC">
            <w:pPr>
              <w:rPr>
                <w:b/>
              </w:rPr>
            </w:pPr>
            <w:r w:rsidRPr="00ED23A7">
              <w:rPr>
                <w:b/>
              </w:rPr>
              <w:t xml:space="preserve">Başvuru </w:t>
            </w:r>
          </w:p>
        </w:tc>
        <w:tc>
          <w:tcPr>
            <w:tcW w:w="4473" w:type="dxa"/>
          </w:tcPr>
          <w:p w:rsidR="0002018A" w:rsidRDefault="0002018A" w:rsidP="00A02AAC">
            <w:pPr>
              <w:rPr>
                <w:b/>
              </w:rPr>
            </w:pPr>
            <w:r>
              <w:rPr>
                <w:b/>
              </w:rPr>
              <w:t>11 Nisan 2019-03 Mayıs 2019</w:t>
            </w:r>
          </w:p>
        </w:tc>
      </w:tr>
      <w:tr w:rsidR="0002018A" w:rsidTr="0002018A">
        <w:tc>
          <w:tcPr>
            <w:tcW w:w="4594" w:type="dxa"/>
          </w:tcPr>
          <w:p w:rsidR="0002018A" w:rsidRDefault="0002018A" w:rsidP="00A02AAC">
            <w:pPr>
              <w:rPr>
                <w:b/>
              </w:rPr>
            </w:pPr>
            <w:r w:rsidRPr="00ED23A7">
              <w:rPr>
                <w:b/>
              </w:rPr>
              <w:t>Sonuçların akademik birimler tarafından değerlendirilmesi</w:t>
            </w:r>
            <w:r>
              <w:rPr>
                <w:b/>
              </w:rPr>
              <w:t xml:space="preserve"> YKK Alınması</w:t>
            </w:r>
          </w:p>
        </w:tc>
        <w:tc>
          <w:tcPr>
            <w:tcW w:w="4473" w:type="dxa"/>
          </w:tcPr>
          <w:p w:rsidR="0002018A" w:rsidRDefault="0002018A" w:rsidP="00A02AAC">
            <w:pPr>
              <w:rPr>
                <w:b/>
              </w:rPr>
            </w:pPr>
            <w:r>
              <w:rPr>
                <w:b/>
              </w:rPr>
              <w:t>06-08 Mayıs 2019</w:t>
            </w:r>
          </w:p>
        </w:tc>
      </w:tr>
      <w:tr w:rsidR="0002018A" w:rsidTr="0002018A">
        <w:tc>
          <w:tcPr>
            <w:tcW w:w="4594" w:type="dxa"/>
          </w:tcPr>
          <w:p w:rsidR="0002018A" w:rsidRDefault="0002018A" w:rsidP="00A02AAC">
            <w:pPr>
              <w:rPr>
                <w:b/>
              </w:rPr>
            </w:pPr>
            <w:r w:rsidRPr="00ED23A7">
              <w:rPr>
                <w:b/>
              </w:rPr>
              <w:t>Sonuçların Üniversite Yönetim Kurulu tarafından değerlendirilmesi</w:t>
            </w:r>
          </w:p>
        </w:tc>
        <w:tc>
          <w:tcPr>
            <w:tcW w:w="4473" w:type="dxa"/>
          </w:tcPr>
          <w:p w:rsidR="0002018A" w:rsidRDefault="0002018A" w:rsidP="00A02AAC">
            <w:pPr>
              <w:rPr>
                <w:b/>
              </w:rPr>
            </w:pPr>
            <w:r>
              <w:rPr>
                <w:b/>
              </w:rPr>
              <w:t>09-15 Mayıs 2019</w:t>
            </w:r>
          </w:p>
        </w:tc>
      </w:tr>
      <w:tr w:rsidR="0002018A" w:rsidTr="0002018A">
        <w:tc>
          <w:tcPr>
            <w:tcW w:w="4594" w:type="dxa"/>
          </w:tcPr>
          <w:p w:rsidR="0002018A" w:rsidRDefault="0002018A" w:rsidP="00A02AAC">
            <w:pPr>
              <w:rPr>
                <w:b/>
              </w:rPr>
            </w:pPr>
            <w:r w:rsidRPr="00ED23A7">
              <w:rPr>
                <w:b/>
              </w:rPr>
              <w:t>Sonuçların ilanı ve YÖK’e gönderilmesi</w:t>
            </w:r>
          </w:p>
        </w:tc>
        <w:tc>
          <w:tcPr>
            <w:tcW w:w="4473" w:type="dxa"/>
          </w:tcPr>
          <w:p w:rsidR="0002018A" w:rsidRDefault="0002018A" w:rsidP="00A02AAC">
            <w:pPr>
              <w:rPr>
                <w:b/>
              </w:rPr>
            </w:pPr>
            <w:r>
              <w:rPr>
                <w:b/>
              </w:rPr>
              <w:t>15-17 Mayıs 2019</w:t>
            </w:r>
          </w:p>
        </w:tc>
      </w:tr>
    </w:tbl>
    <w:p w:rsidR="00AC6508" w:rsidRPr="0002018A" w:rsidRDefault="00AC6508" w:rsidP="0002018A">
      <w:bookmarkStart w:id="0" w:name="_GoBack"/>
      <w:bookmarkEnd w:id="0"/>
    </w:p>
    <w:sectPr w:rsidR="00AC6508" w:rsidRPr="0002018A" w:rsidSect="0002018A">
      <w:headerReference w:type="default" r:id="rId7"/>
      <w:pgSz w:w="11906" w:h="16838"/>
      <w:pgMar w:top="1417" w:right="1417" w:bottom="1417" w:left="1417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AA" w:rsidRDefault="009821AA" w:rsidP="0002018A">
      <w:pPr>
        <w:spacing w:after="0" w:line="240" w:lineRule="auto"/>
      </w:pPr>
      <w:r>
        <w:separator/>
      </w:r>
    </w:p>
  </w:endnote>
  <w:endnote w:type="continuationSeparator" w:id="0">
    <w:p w:rsidR="009821AA" w:rsidRDefault="009821AA" w:rsidP="0002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AA" w:rsidRDefault="009821AA" w:rsidP="0002018A">
      <w:pPr>
        <w:spacing w:after="0" w:line="240" w:lineRule="auto"/>
      </w:pPr>
      <w:r>
        <w:separator/>
      </w:r>
    </w:p>
  </w:footnote>
  <w:footnote w:type="continuationSeparator" w:id="0">
    <w:p w:rsidR="009821AA" w:rsidRDefault="009821AA" w:rsidP="0002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8A" w:rsidRDefault="0002018A" w:rsidP="0002018A">
    <w:pPr>
      <w:autoSpaceDE w:val="0"/>
      <w:autoSpaceDN w:val="0"/>
      <w:adjustRightInd w:val="0"/>
      <w:spacing w:after="180" w:line="276" w:lineRule="auto"/>
      <w:ind w:hanging="993"/>
      <w:jc w:val="both"/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1057656" cy="1158240"/>
          <wp:effectExtent l="0" t="0" r="9525" b="3810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sus üniversitesi logo tasarımı sonnn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56" cy="11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018A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          </w:t>
    </w:r>
    <w:r w:rsidRPr="0002018A">
      <w:rPr>
        <w:rFonts w:ascii="Times New Roman" w:hAnsi="Times New Roman"/>
        <w:b/>
        <w:sz w:val="28"/>
        <w:szCs w:val="28"/>
      </w:rPr>
      <w:t xml:space="preserve">YÖK-YABANCI DİL EĞİTİM BURSU </w:t>
    </w:r>
    <w:r w:rsidRPr="0002018A">
      <w:rPr>
        <w:rFonts w:ascii="Times New Roman" w:hAnsi="Times New Roman"/>
        <w:b/>
        <w:sz w:val="28"/>
        <w:szCs w:val="28"/>
      </w:rPr>
      <w:t>İLANI</w:t>
    </w:r>
  </w:p>
  <w:p w:rsidR="0002018A" w:rsidRDefault="0002018A" w:rsidP="0002018A">
    <w:pPr>
      <w:pStyle w:val="stBilgi"/>
      <w:ind w:hanging="993"/>
    </w:pPr>
  </w:p>
  <w:p w:rsidR="0002018A" w:rsidRDefault="000201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232"/>
    <w:multiLevelType w:val="multilevel"/>
    <w:tmpl w:val="E0BC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E3ADC"/>
    <w:multiLevelType w:val="multilevel"/>
    <w:tmpl w:val="76A03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E5"/>
    <w:rsid w:val="0002018A"/>
    <w:rsid w:val="002D0DE5"/>
    <w:rsid w:val="0050659E"/>
    <w:rsid w:val="009821AA"/>
    <w:rsid w:val="00AC6508"/>
    <w:rsid w:val="00B0037C"/>
    <w:rsid w:val="00C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16BB3"/>
  <w15:chartTrackingRefBased/>
  <w15:docId w15:val="{5D7CF78C-CCF6-4138-97F5-01CC3CE8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8A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C6508"/>
    <w:rPr>
      <w:color w:val="0563C1" w:themeColor="hyperlink"/>
      <w:u w:val="single"/>
    </w:rPr>
  </w:style>
  <w:style w:type="paragraph" w:customStyle="1" w:styleId="Default">
    <w:name w:val="Default"/>
    <w:rsid w:val="00020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39"/>
    <w:rsid w:val="0002018A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2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018A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018A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9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TURAN YILDIZ</dc:creator>
  <cp:keywords/>
  <dc:description/>
  <cp:lastModifiedBy>user543</cp:lastModifiedBy>
  <cp:revision>5</cp:revision>
  <dcterms:created xsi:type="dcterms:W3CDTF">2019-04-09T20:08:00Z</dcterms:created>
  <dcterms:modified xsi:type="dcterms:W3CDTF">2019-04-10T06:10:00Z</dcterms:modified>
</cp:coreProperties>
</file>